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E" w:rsidRDefault="008E772E" w:rsidP="008E77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E772E">
        <w:rPr>
          <w:rFonts w:ascii="Times New Roman" w:hAnsi="Times New Roman" w:cs="Times New Roman"/>
          <w:b/>
          <w:sz w:val="36"/>
          <w:szCs w:val="36"/>
        </w:rPr>
        <w:t>Установлены льготы, освобождающие от уплаты налога на имущество участников СВО и членов их семей</w:t>
      </w:r>
    </w:p>
    <w:p w:rsidR="008E283B" w:rsidRPr="008E283B" w:rsidRDefault="008E283B" w:rsidP="008E283B">
      <w:pPr>
        <w:rPr>
          <w:rFonts w:ascii="Times New Roman" w:hAnsi="Times New Roman" w:cs="Times New Roman"/>
          <w:sz w:val="28"/>
          <w:szCs w:val="28"/>
        </w:rPr>
      </w:pPr>
      <w:r w:rsidRPr="008E283B">
        <w:rPr>
          <w:rFonts w:ascii="Times New Roman" w:hAnsi="Times New Roman" w:cs="Times New Roman"/>
          <w:sz w:val="28"/>
          <w:szCs w:val="28"/>
        </w:rPr>
        <w:t>Свистун Ольга Васильевна заместитель начальника Межрайонной ИФНС России по Челябинской области информирует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Каким категориям налогоплательщиков предоставляется налоговая льгота?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Ст. 407 Налогового кодекса РФ поименованы лица, имеющие право на налоговую льготу, например, лица, принимающие (принимавшие) участие в СВО, а также члены семей (К членам семей, указанных в пп. 9.4 п. 1 ст. 407 Налогового кодекса РФ,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иждивении).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Как определяется период участия в СВО для представления налоговой льготы?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Для применения льготы периодом участия в СВО признается налоговый период - календарный год, в течение которого лицо было привлечено к участию в СВО, независимо от срока такого участия.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В каком размере предоставляется налоговая льгота?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Налоговая льгота предоставляется в размере подлежащей уплате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 Льготным признается один объект налогообложения каждого вида по выбору налогоплательщика: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1) квартира, ее часть или комната;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2) жилой дом или часть жилого дома;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3) помещение или сооружение, указанные в пп. 14 п. 1 ст. 407 Налогового кодекса РФ;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4) хозстроение или сооружение, указанные в пп. 15 п. 1 ст. 407 Налогового кодекса РФ;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5) гараж или машино-место.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Нужно ли направлять в налоговый орган заявление о налоговой льготе?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Если налогоплательщик не направил в налоговый орган заявление о предоставлении налоговой льготы, она проактивно (беззаявительно) предоставляется в отношении одного объекта каждого вида с максимальной исчисленной суммой налога. Для этого предусматривается информационный обмен ФНС России с органами и иными лицами, уполномоченными федеральным органом исполнительной власти, федеральным государственным органом, в которых федеральными законами предусмотрена военная служба (приравненная к ней служба), с учетом требований законодательства РФ о персональных данных, о государственной, налоговой, служебной и иной охраняемой законом тайне.</w:t>
      </w:r>
    </w:p>
    <w:p w:rsid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lastRenderedPageBreak/>
        <w:t>Моя льгота не учтена. Что делать?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Направление налогового уведомления без учета налоговой льготы могло быть связано с тем, что налоговый орган не имел сведений, подтверждающих право налогоплательщика на налоговую льготу (в т.ч. не получил сведения в рамках межведомственного взаимодействия).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В таком случае налогоплательщик вправе направить в налоговый орган заявление о предоставлении налоговой льготы либо обращение о перерасчете налога, указав данные, необходимые для перерасчета налога.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С обращением налогоплательщик может представить документы, подтверждающие наличие оснований, влекущих перерасчет суммы ранее исчисленного налога, в том числе подтверждающие обоснованность применения налоговой льготы за определённый налоговый период.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Как налогоплательщик может убедиться в предоставлении ему налоговой льготы?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Сведения о налоговой льготе указываются: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- в уведомлении о предоставлении налоговой льготы, направляемом по результатам рассмотрения заявления;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- в интернет-сервисе «Личный кабинет налогоплательщика»;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- в налоговом уведомлении, если сумма налога исчислена с учетом налоговой льготы, за исключением случая, если предоставление налоговой льготы повлекло полное освобождение от уплаты налога в отношении соответствующего объекта налогообложения;  </w:t>
      </w:r>
    </w:p>
    <w:p w:rsidR="00EB44F9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- в разъяснениях налогового органа, если от налогоплательщика получено обращение по данному вопросу.</w:t>
      </w:r>
    </w:p>
    <w:sectPr w:rsidR="00EB44F9" w:rsidRPr="008E772E" w:rsidSect="008E28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E"/>
    <w:rsid w:val="00564846"/>
    <w:rsid w:val="008E283B"/>
    <w:rsid w:val="008E772E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2024-10-17T05:58:00Z</dcterms:created>
  <dcterms:modified xsi:type="dcterms:W3CDTF">2024-10-17T05:58:00Z</dcterms:modified>
</cp:coreProperties>
</file>